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75" w:rsidRPr="00E53675" w:rsidRDefault="00E53675" w:rsidP="00E53675">
      <w:pPr>
        <w:ind w:left="5"/>
        <w:rPr>
          <w:rFonts w:asciiTheme="minorHAnsi" w:hAnsiTheme="minorHAnsi" w:cstheme="minorHAnsi"/>
          <w:snapToGrid w:val="0"/>
          <w:sz w:val="22"/>
        </w:rPr>
      </w:pPr>
      <w:r w:rsidRPr="00E53675">
        <w:rPr>
          <w:rFonts w:asciiTheme="minorHAnsi" w:hAnsiTheme="minorHAnsi" w:cstheme="minorHAnsi"/>
          <w:b/>
          <w:snapToGrid w:val="0"/>
          <w:sz w:val="22"/>
          <w:u w:val="single"/>
        </w:rPr>
        <w:t>KENT</w:t>
      </w:r>
      <w:r w:rsidRPr="00E53675">
        <w:rPr>
          <w:rFonts w:asciiTheme="minorHAnsi" w:hAnsiTheme="minorHAnsi" w:cstheme="minorHAnsi"/>
          <w:snapToGrid w:val="0"/>
          <w:sz w:val="22"/>
          <w:u w:val="single"/>
        </w:rPr>
        <w:t xml:space="preserve"> </w:t>
      </w:r>
      <w:r w:rsidRPr="00E53675">
        <w:rPr>
          <w:rFonts w:asciiTheme="minorHAnsi" w:hAnsiTheme="minorHAnsi" w:cstheme="minorHAnsi"/>
          <w:b/>
          <w:snapToGrid w:val="0"/>
          <w:sz w:val="22"/>
          <w:u w:val="single"/>
        </w:rPr>
        <w:t>WILDLIFE</w:t>
      </w:r>
      <w:r w:rsidRPr="00E53675">
        <w:rPr>
          <w:rFonts w:asciiTheme="minorHAnsi" w:hAnsiTheme="minorHAnsi" w:cstheme="minorHAnsi"/>
          <w:snapToGrid w:val="0"/>
          <w:sz w:val="22"/>
          <w:u w:val="single"/>
        </w:rPr>
        <w:t xml:space="preserve"> </w:t>
      </w:r>
      <w:r w:rsidRPr="00E53675">
        <w:rPr>
          <w:rFonts w:asciiTheme="minorHAnsi" w:hAnsiTheme="minorHAnsi" w:cstheme="minorHAnsi"/>
          <w:b/>
          <w:snapToGrid w:val="0"/>
          <w:sz w:val="22"/>
          <w:u w:val="single"/>
        </w:rPr>
        <w:t xml:space="preserve">TRUST </w:t>
      </w:r>
      <w:r w:rsidRPr="00E53675">
        <w:rPr>
          <w:rFonts w:asciiTheme="minorHAnsi" w:hAnsiTheme="minorHAnsi" w:cstheme="minorHAnsi"/>
          <w:snapToGrid w:val="0"/>
          <w:sz w:val="22"/>
          <w:u w:val="single"/>
        </w:rPr>
        <w:t>Site of Nature Conservation Interest</w:t>
      </w:r>
    </w:p>
    <w:p w:rsidR="00E53675" w:rsidRPr="00E53675" w:rsidRDefault="00E53675" w:rsidP="00E53675">
      <w:pPr>
        <w:rPr>
          <w:rFonts w:asciiTheme="minorHAnsi" w:hAnsiTheme="minorHAnsi" w:cstheme="minorHAnsi"/>
          <w:snapToGrid w:val="0"/>
          <w:sz w:val="22"/>
        </w:rPr>
      </w:pPr>
    </w:p>
    <w:p w:rsidR="00E53675" w:rsidRPr="00E53675" w:rsidRDefault="00E53675" w:rsidP="00E53675">
      <w:pPr>
        <w:rPr>
          <w:rFonts w:asciiTheme="minorHAnsi" w:hAnsiTheme="minorHAnsi" w:cstheme="minorHAnsi"/>
          <w:snapToGrid w:val="0"/>
          <w:sz w:val="22"/>
        </w:rPr>
      </w:pPr>
    </w:p>
    <w:p w:rsidR="00E53675" w:rsidRPr="00E53675" w:rsidRDefault="00E53675" w:rsidP="00E53675">
      <w:pPr>
        <w:rPr>
          <w:rFonts w:asciiTheme="minorHAnsi" w:hAnsiTheme="minorHAnsi" w:cstheme="minorHAnsi"/>
          <w:snapToGrid w:val="0"/>
          <w:sz w:val="22"/>
        </w:rPr>
      </w:pPr>
      <w:r w:rsidRPr="00E53675">
        <w:rPr>
          <w:rFonts w:asciiTheme="minorHAnsi" w:hAnsiTheme="minorHAnsi" w:cstheme="minorHAnsi"/>
          <w:snapToGrid w:val="0"/>
          <w:sz w:val="22"/>
        </w:rPr>
        <w:t xml:space="preserve">Old Park Wood, </w:t>
      </w:r>
      <w:proofErr w:type="spellStart"/>
      <w:r w:rsidRPr="00E53675">
        <w:rPr>
          <w:rFonts w:asciiTheme="minorHAnsi" w:hAnsiTheme="minorHAnsi" w:cstheme="minorHAnsi"/>
          <w:snapToGrid w:val="0"/>
          <w:sz w:val="22"/>
        </w:rPr>
        <w:t>Iden</w:t>
      </w:r>
      <w:proofErr w:type="spellEnd"/>
      <w:r w:rsidRPr="00E53675">
        <w:rPr>
          <w:rFonts w:asciiTheme="minorHAnsi" w:hAnsiTheme="minorHAnsi" w:cstheme="minorHAnsi"/>
          <w:snapToGrid w:val="0"/>
          <w:sz w:val="22"/>
        </w:rPr>
        <w:t xml:space="preserve"> Green Ref: TQ 749386</w:t>
      </w:r>
    </w:p>
    <w:p w:rsidR="00E53675" w:rsidRPr="00E53675" w:rsidRDefault="00E53675" w:rsidP="00E53675">
      <w:pPr>
        <w:ind w:left="35"/>
        <w:rPr>
          <w:rFonts w:asciiTheme="minorHAnsi" w:hAnsiTheme="minorHAnsi" w:cstheme="minorHAnsi"/>
          <w:snapToGrid w:val="0"/>
          <w:sz w:val="22"/>
        </w:rPr>
      </w:pPr>
    </w:p>
    <w:p w:rsidR="00E53675" w:rsidRPr="00E53675" w:rsidRDefault="00E53675" w:rsidP="00E53675">
      <w:pPr>
        <w:ind w:left="35"/>
        <w:rPr>
          <w:rFonts w:asciiTheme="minorHAnsi" w:hAnsiTheme="minorHAnsi" w:cstheme="minorHAnsi"/>
          <w:snapToGrid w:val="0"/>
          <w:sz w:val="22"/>
        </w:rPr>
      </w:pPr>
    </w:p>
    <w:p w:rsidR="00E53675" w:rsidRPr="00E53675" w:rsidRDefault="00E53675" w:rsidP="00E53675">
      <w:pPr>
        <w:ind w:left="35"/>
        <w:rPr>
          <w:rFonts w:asciiTheme="minorHAnsi" w:hAnsiTheme="minorHAnsi" w:cstheme="minorHAnsi"/>
          <w:snapToGrid w:val="0"/>
          <w:sz w:val="22"/>
        </w:rPr>
      </w:pPr>
      <w:r w:rsidRPr="00E53675">
        <w:rPr>
          <w:rFonts w:asciiTheme="minorHAnsi" w:hAnsiTheme="minorHAnsi" w:cstheme="minorHAnsi"/>
          <w:snapToGrid w:val="0"/>
          <w:sz w:val="22"/>
        </w:rPr>
        <w:t>DESCRIPTION</w:t>
      </w:r>
    </w:p>
    <w:p w:rsidR="00E53675" w:rsidRDefault="00E53675" w:rsidP="00E53675">
      <w:pPr>
        <w:rPr>
          <w:rFonts w:asciiTheme="minorHAnsi" w:hAnsiTheme="minorHAnsi" w:cstheme="minorHAnsi"/>
          <w:snapToGrid w:val="0"/>
          <w:sz w:val="22"/>
        </w:rPr>
      </w:pPr>
      <w:r w:rsidRPr="00E53675">
        <w:rPr>
          <w:rFonts w:asciiTheme="minorHAnsi" w:hAnsiTheme="minorHAnsi" w:cstheme="minorHAnsi"/>
          <w:snapToGrid w:val="0"/>
          <w:sz w:val="22"/>
        </w:rPr>
        <w:t xml:space="preserve">Formerly ancient mixed broadleaved woodland and heath land, this site has now been largely converted to conifer plantation and chestnut coppice, particularly on the higher ground where the soils, which are derived from Tunbridge Wells Sands, are very acid.  The most interesting areas are restricted to the southern and western edges along the sides of streams, where the original broadleaved woodland is still present. </w:t>
      </w:r>
    </w:p>
    <w:p w:rsidR="00E53675" w:rsidRDefault="00E53675" w:rsidP="00E53675">
      <w:pPr>
        <w:rPr>
          <w:rFonts w:asciiTheme="minorHAnsi" w:hAnsiTheme="minorHAnsi" w:cstheme="minorHAnsi"/>
          <w:snapToGrid w:val="0"/>
          <w:sz w:val="22"/>
        </w:rPr>
      </w:pPr>
    </w:p>
    <w:p w:rsidR="00E53675" w:rsidRDefault="00E53675" w:rsidP="00E53675">
      <w:pPr>
        <w:rPr>
          <w:rFonts w:asciiTheme="minorHAnsi" w:hAnsiTheme="minorHAnsi" w:cstheme="minorHAnsi"/>
          <w:snapToGrid w:val="0"/>
          <w:sz w:val="22"/>
        </w:rPr>
      </w:pPr>
      <w:r w:rsidRPr="00E53675">
        <w:rPr>
          <w:rFonts w:asciiTheme="minorHAnsi" w:hAnsiTheme="minorHAnsi" w:cstheme="minorHAnsi"/>
          <w:snapToGrid w:val="0"/>
          <w:sz w:val="22"/>
        </w:rPr>
        <w:t xml:space="preserve">The soils, derived from </w:t>
      </w:r>
      <w:proofErr w:type="spellStart"/>
      <w:r w:rsidRPr="00E53675">
        <w:rPr>
          <w:rFonts w:asciiTheme="minorHAnsi" w:hAnsiTheme="minorHAnsi" w:cstheme="minorHAnsi"/>
          <w:snapToGrid w:val="0"/>
          <w:sz w:val="22"/>
        </w:rPr>
        <w:t>Wadhurst</w:t>
      </w:r>
      <w:proofErr w:type="spellEnd"/>
      <w:r w:rsidRPr="00E53675">
        <w:rPr>
          <w:rFonts w:asciiTheme="minorHAnsi" w:hAnsiTheme="minorHAnsi" w:cstheme="minorHAnsi"/>
          <w:snapToGrid w:val="0"/>
          <w:sz w:val="22"/>
        </w:rPr>
        <w:t xml:space="preserve"> Clay, are damp and heavy and support a richer flora. Sessile oak and </w:t>
      </w:r>
      <w:proofErr w:type="spellStart"/>
      <w:r w:rsidRPr="00E53675">
        <w:rPr>
          <w:rFonts w:asciiTheme="minorHAnsi" w:hAnsiTheme="minorHAnsi" w:cstheme="minorHAnsi"/>
          <w:snapToGrid w:val="0"/>
          <w:sz w:val="22"/>
        </w:rPr>
        <w:t>pedunculate</w:t>
      </w:r>
      <w:proofErr w:type="spellEnd"/>
      <w:r w:rsidRPr="00E53675">
        <w:rPr>
          <w:rFonts w:asciiTheme="minorHAnsi" w:hAnsiTheme="minorHAnsi" w:cstheme="minorHAnsi"/>
          <w:snapToGrid w:val="0"/>
          <w:sz w:val="22"/>
        </w:rPr>
        <w:t xml:space="preserve"> oak are present together with chestnut, hornbeam and hazel coppice. Downy birch is common, with </w:t>
      </w:r>
      <w:proofErr w:type="spellStart"/>
      <w:r w:rsidRPr="00E53675">
        <w:rPr>
          <w:rFonts w:asciiTheme="minorHAnsi" w:hAnsiTheme="minorHAnsi" w:cstheme="minorHAnsi"/>
          <w:snapToGrid w:val="0"/>
          <w:sz w:val="22"/>
        </w:rPr>
        <w:t>guelder</w:t>
      </w:r>
      <w:proofErr w:type="spellEnd"/>
      <w:r w:rsidRPr="00E53675">
        <w:rPr>
          <w:rFonts w:asciiTheme="minorHAnsi" w:hAnsiTheme="minorHAnsi" w:cstheme="minorHAnsi"/>
          <w:snapToGrid w:val="0"/>
          <w:sz w:val="22"/>
        </w:rPr>
        <w:t xml:space="preserve"> rose and Midland hawthorn in the under storey. Alder and ash occur in the floodplain at the southern end, where the ground flora includes opposite-leaved golden-saxifrage </w:t>
      </w:r>
      <w:proofErr w:type="spellStart"/>
      <w:r w:rsidRPr="00E53675">
        <w:rPr>
          <w:rFonts w:asciiTheme="minorHAnsi" w:hAnsiTheme="minorHAnsi" w:cstheme="minorHAnsi"/>
          <w:i/>
          <w:snapToGrid w:val="0"/>
          <w:sz w:val="22"/>
        </w:rPr>
        <w:t>Chrysosplenium</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oppositifolium</w:t>
      </w:r>
      <w:proofErr w:type="spellEnd"/>
      <w:proofErr w:type="gramStart"/>
      <w:r w:rsidRPr="00E53675">
        <w:rPr>
          <w:rFonts w:asciiTheme="minorHAnsi" w:hAnsiTheme="minorHAnsi" w:cstheme="minorHAnsi"/>
          <w:i/>
          <w:snapToGrid w:val="0"/>
          <w:sz w:val="22"/>
        </w:rPr>
        <w:t>,,</w:t>
      </w:r>
      <w:proofErr w:type="gram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snapToGrid w:val="0"/>
          <w:sz w:val="22"/>
        </w:rPr>
        <w:t>moschatel</w:t>
      </w:r>
      <w:proofErr w:type="spellEnd"/>
      <w:r w:rsidRPr="00E53675">
        <w:rPr>
          <w:rFonts w:asciiTheme="minorHAnsi" w:hAnsiTheme="minorHAnsi" w:cstheme="minorHAnsi"/>
          <w:snapToGrid w:val="0"/>
          <w:sz w:val="22"/>
        </w:rPr>
        <w:t xml:space="preserve"> </w:t>
      </w:r>
      <w:proofErr w:type="spellStart"/>
      <w:r w:rsidRPr="00E53675">
        <w:rPr>
          <w:rFonts w:asciiTheme="minorHAnsi" w:hAnsiTheme="minorHAnsi" w:cstheme="minorHAnsi"/>
          <w:i/>
          <w:snapToGrid w:val="0"/>
          <w:sz w:val="22"/>
        </w:rPr>
        <w:t>Adora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oschatellina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large bitter-cress </w:t>
      </w:r>
      <w:proofErr w:type="spellStart"/>
      <w:r w:rsidRPr="00E53675">
        <w:rPr>
          <w:rFonts w:asciiTheme="minorHAnsi" w:hAnsiTheme="minorHAnsi" w:cstheme="minorHAnsi"/>
          <w:i/>
          <w:snapToGrid w:val="0"/>
          <w:sz w:val="22"/>
        </w:rPr>
        <w:t>Cardamine</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amara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and marsh violet </w:t>
      </w:r>
      <w:r w:rsidRPr="00E53675">
        <w:rPr>
          <w:rFonts w:asciiTheme="minorHAnsi" w:hAnsiTheme="minorHAnsi" w:cstheme="minorHAnsi"/>
          <w:i/>
          <w:snapToGrid w:val="0"/>
          <w:sz w:val="22"/>
        </w:rPr>
        <w:t xml:space="preserve">Viola </w:t>
      </w:r>
      <w:proofErr w:type="spellStart"/>
      <w:r w:rsidRPr="00E53675">
        <w:rPr>
          <w:rFonts w:asciiTheme="minorHAnsi" w:hAnsiTheme="minorHAnsi" w:cstheme="minorHAnsi"/>
          <w:i/>
          <w:snapToGrid w:val="0"/>
          <w:sz w:val="22"/>
        </w:rPr>
        <w:t>palustris</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Both pendulous sedge </w:t>
      </w:r>
      <w:proofErr w:type="spellStart"/>
      <w:r w:rsidRPr="00E53675">
        <w:rPr>
          <w:rFonts w:asciiTheme="minorHAnsi" w:hAnsiTheme="minorHAnsi" w:cstheme="minorHAnsi"/>
          <w:i/>
          <w:snapToGrid w:val="0"/>
          <w:sz w:val="22"/>
        </w:rPr>
        <w:t>Carex</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pendula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and remote sedge </w:t>
      </w:r>
      <w:r w:rsidRPr="00E53675">
        <w:rPr>
          <w:rFonts w:asciiTheme="minorHAnsi" w:hAnsiTheme="minorHAnsi" w:cstheme="minorHAnsi"/>
          <w:i/>
          <w:snapToGrid w:val="0"/>
          <w:sz w:val="22"/>
        </w:rPr>
        <w:t xml:space="preserve">C. </w:t>
      </w:r>
      <w:proofErr w:type="spellStart"/>
      <w:r w:rsidRPr="00E53675">
        <w:rPr>
          <w:rFonts w:asciiTheme="minorHAnsi" w:hAnsiTheme="minorHAnsi" w:cstheme="minorHAnsi"/>
          <w:i/>
          <w:snapToGrid w:val="0"/>
          <w:sz w:val="22"/>
        </w:rPr>
        <w:t>remota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are common. </w:t>
      </w:r>
    </w:p>
    <w:p w:rsidR="00E53675" w:rsidRDefault="00E53675" w:rsidP="00E53675">
      <w:pPr>
        <w:rPr>
          <w:rFonts w:asciiTheme="minorHAnsi" w:hAnsiTheme="minorHAnsi" w:cstheme="minorHAnsi"/>
          <w:snapToGrid w:val="0"/>
          <w:sz w:val="22"/>
        </w:rPr>
      </w:pPr>
    </w:p>
    <w:p w:rsidR="00E53675" w:rsidRDefault="00E53675" w:rsidP="00E53675">
      <w:pPr>
        <w:rPr>
          <w:rFonts w:asciiTheme="minorHAnsi" w:hAnsiTheme="minorHAnsi" w:cstheme="minorHAnsi"/>
          <w:snapToGrid w:val="0"/>
          <w:sz w:val="22"/>
        </w:rPr>
      </w:pPr>
      <w:r w:rsidRPr="00E53675">
        <w:rPr>
          <w:rFonts w:asciiTheme="minorHAnsi" w:hAnsiTheme="minorHAnsi" w:cstheme="minorHAnsi"/>
          <w:snapToGrid w:val="0"/>
          <w:sz w:val="22"/>
        </w:rPr>
        <w:t xml:space="preserve">On the plateau, despite the interest being reduced along the rides, small damp patches occur rarely, containing </w:t>
      </w:r>
      <w:proofErr w:type="spellStart"/>
      <w:r w:rsidRPr="00E53675">
        <w:rPr>
          <w:rFonts w:asciiTheme="minorHAnsi" w:hAnsiTheme="minorHAnsi" w:cstheme="minorHAnsi"/>
          <w:i/>
          <w:snapToGrid w:val="0"/>
          <w:sz w:val="22"/>
        </w:rPr>
        <w:t>Sphagna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lesser skullcap </w:t>
      </w:r>
      <w:proofErr w:type="spellStart"/>
      <w:r w:rsidRPr="00E53675">
        <w:rPr>
          <w:rFonts w:asciiTheme="minorHAnsi" w:hAnsiTheme="minorHAnsi" w:cstheme="minorHAnsi"/>
          <w:i/>
          <w:snapToGrid w:val="0"/>
          <w:sz w:val="22"/>
        </w:rPr>
        <w:t>Scufellaria</w:t>
      </w:r>
      <w:proofErr w:type="spellEnd"/>
      <w:r w:rsidRPr="00E53675">
        <w:rPr>
          <w:rFonts w:asciiTheme="minorHAnsi" w:hAnsiTheme="minorHAnsi" w:cstheme="minorHAnsi"/>
          <w:i/>
          <w:snapToGrid w:val="0"/>
          <w:sz w:val="22"/>
        </w:rPr>
        <w:t xml:space="preserve"> minor </w:t>
      </w:r>
      <w:r w:rsidRPr="00E53675">
        <w:rPr>
          <w:rFonts w:asciiTheme="minorHAnsi" w:hAnsiTheme="minorHAnsi" w:cstheme="minorHAnsi"/>
          <w:snapToGrid w:val="0"/>
          <w:sz w:val="22"/>
        </w:rPr>
        <w:t xml:space="preserve">and smooth-stalked sedge </w:t>
      </w:r>
      <w:proofErr w:type="spellStart"/>
      <w:r w:rsidRPr="00E53675">
        <w:rPr>
          <w:rFonts w:asciiTheme="minorHAnsi" w:hAnsiTheme="minorHAnsi" w:cstheme="minorHAnsi"/>
          <w:i/>
          <w:snapToGrid w:val="0"/>
          <w:sz w:val="22"/>
        </w:rPr>
        <w:t>Carex</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laevigata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Drier rides which have not been made up are edged with </w:t>
      </w:r>
      <w:proofErr w:type="spellStart"/>
      <w:r w:rsidRPr="00E53675">
        <w:rPr>
          <w:rFonts w:asciiTheme="minorHAnsi" w:hAnsiTheme="minorHAnsi" w:cstheme="minorHAnsi"/>
          <w:snapToGrid w:val="0"/>
          <w:sz w:val="22"/>
        </w:rPr>
        <w:t>heathy</w:t>
      </w:r>
      <w:proofErr w:type="spellEnd"/>
      <w:r w:rsidRPr="00E53675">
        <w:rPr>
          <w:rFonts w:asciiTheme="minorHAnsi" w:hAnsiTheme="minorHAnsi" w:cstheme="minorHAnsi"/>
          <w:snapToGrid w:val="0"/>
          <w:sz w:val="22"/>
        </w:rPr>
        <w:t xml:space="preserve"> vegetation which includes bell heather </w:t>
      </w:r>
      <w:r w:rsidRPr="00E53675">
        <w:rPr>
          <w:rFonts w:asciiTheme="minorHAnsi" w:hAnsiTheme="minorHAnsi" w:cstheme="minorHAnsi"/>
          <w:i/>
          <w:snapToGrid w:val="0"/>
          <w:sz w:val="22"/>
        </w:rPr>
        <w:t xml:space="preserve">Erica </w:t>
      </w:r>
      <w:proofErr w:type="spellStart"/>
      <w:r w:rsidRPr="00E53675">
        <w:rPr>
          <w:rFonts w:asciiTheme="minorHAnsi" w:hAnsiTheme="minorHAnsi" w:cstheme="minorHAnsi"/>
          <w:i/>
          <w:snapToGrid w:val="0"/>
          <w:sz w:val="22"/>
        </w:rPr>
        <w:t>cinerea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ling </w:t>
      </w:r>
      <w:proofErr w:type="spellStart"/>
      <w:r w:rsidRPr="00E53675">
        <w:rPr>
          <w:rFonts w:asciiTheme="minorHAnsi" w:hAnsiTheme="minorHAnsi" w:cstheme="minorHAnsi"/>
          <w:i/>
          <w:snapToGrid w:val="0"/>
          <w:sz w:val="22"/>
        </w:rPr>
        <w:t>Calluna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vulgaris</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wavy hair-grass </w:t>
      </w:r>
      <w:proofErr w:type="spellStart"/>
      <w:r w:rsidRPr="00E53675">
        <w:rPr>
          <w:rFonts w:asciiTheme="minorHAnsi" w:hAnsiTheme="minorHAnsi" w:cstheme="minorHAnsi"/>
          <w:i/>
          <w:snapToGrid w:val="0"/>
          <w:sz w:val="22"/>
        </w:rPr>
        <w:t>Deschampsia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flexuosa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snapToGrid w:val="0"/>
          <w:sz w:val="22"/>
        </w:rPr>
        <w:t>tormentil</w:t>
      </w:r>
      <w:proofErr w:type="spellEnd"/>
      <w:r w:rsidRPr="00E53675">
        <w:rPr>
          <w:rFonts w:asciiTheme="minorHAnsi" w:hAnsiTheme="minorHAnsi" w:cstheme="minorHAnsi"/>
          <w:snapToGrid w:val="0"/>
          <w:sz w:val="22"/>
        </w:rPr>
        <w:t xml:space="preserve"> </w:t>
      </w:r>
      <w:proofErr w:type="spellStart"/>
      <w:r w:rsidRPr="00E53675">
        <w:rPr>
          <w:rFonts w:asciiTheme="minorHAnsi" w:hAnsiTheme="minorHAnsi" w:cstheme="minorHAnsi"/>
          <w:i/>
          <w:snapToGrid w:val="0"/>
          <w:sz w:val="22"/>
        </w:rPr>
        <w:t>Potentilla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erecta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green-ribbed sedge </w:t>
      </w:r>
      <w:r w:rsidRPr="00E53675">
        <w:rPr>
          <w:rFonts w:asciiTheme="minorHAnsi" w:hAnsiTheme="minorHAnsi" w:cstheme="minorHAnsi"/>
          <w:i/>
          <w:snapToGrid w:val="0"/>
          <w:sz w:val="22"/>
        </w:rPr>
        <w:t xml:space="preserve">Carer </w:t>
      </w:r>
      <w:proofErr w:type="spellStart"/>
      <w:r w:rsidRPr="00E53675">
        <w:rPr>
          <w:rFonts w:asciiTheme="minorHAnsi" w:hAnsiTheme="minorHAnsi" w:cstheme="minorHAnsi"/>
          <w:i/>
          <w:snapToGrid w:val="0"/>
          <w:sz w:val="22"/>
        </w:rPr>
        <w:t>bineris</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and devil's-bit </w:t>
      </w:r>
      <w:proofErr w:type="spellStart"/>
      <w:r w:rsidRPr="00E53675">
        <w:rPr>
          <w:rFonts w:asciiTheme="minorHAnsi" w:hAnsiTheme="minorHAnsi" w:cstheme="minorHAnsi"/>
          <w:snapToGrid w:val="0"/>
          <w:sz w:val="22"/>
        </w:rPr>
        <w:t>scabious</w:t>
      </w:r>
      <w:proofErr w:type="spellEnd"/>
      <w:r w:rsidRPr="00E53675">
        <w:rPr>
          <w:rFonts w:asciiTheme="minorHAnsi" w:hAnsiTheme="minorHAnsi" w:cstheme="minorHAnsi"/>
          <w:snapToGrid w:val="0"/>
          <w:sz w:val="22"/>
        </w:rPr>
        <w:t xml:space="preserve"> </w:t>
      </w:r>
      <w:proofErr w:type="spellStart"/>
      <w:r w:rsidRPr="00E53675">
        <w:rPr>
          <w:rFonts w:asciiTheme="minorHAnsi" w:hAnsiTheme="minorHAnsi" w:cstheme="minorHAnsi"/>
          <w:i/>
          <w:snapToGrid w:val="0"/>
          <w:sz w:val="22"/>
        </w:rPr>
        <w:t>Succisa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pratensis</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Sallow, rowan, silver birch and, rarely, alder buckthorn are present on the margins of the coppice where the management has been less intensive. </w:t>
      </w:r>
    </w:p>
    <w:p w:rsidR="00E53675" w:rsidRDefault="00E53675" w:rsidP="00E53675">
      <w:pPr>
        <w:rPr>
          <w:rFonts w:asciiTheme="minorHAnsi" w:hAnsiTheme="minorHAnsi" w:cstheme="minorHAnsi"/>
          <w:snapToGrid w:val="0"/>
          <w:sz w:val="22"/>
        </w:rPr>
      </w:pPr>
    </w:p>
    <w:p w:rsidR="00E53675" w:rsidRPr="00E53675" w:rsidRDefault="00E53675" w:rsidP="00E53675">
      <w:pPr>
        <w:rPr>
          <w:rFonts w:asciiTheme="minorHAnsi" w:hAnsiTheme="minorHAnsi" w:cstheme="minorHAnsi"/>
          <w:snapToGrid w:val="0"/>
          <w:sz w:val="22"/>
        </w:rPr>
      </w:pPr>
      <w:r w:rsidRPr="00E53675">
        <w:rPr>
          <w:rFonts w:asciiTheme="minorHAnsi" w:hAnsiTheme="minorHAnsi" w:cstheme="minorHAnsi"/>
          <w:snapToGrid w:val="0"/>
          <w:sz w:val="22"/>
        </w:rPr>
        <w:t xml:space="preserve">Relict </w:t>
      </w:r>
      <w:proofErr w:type="spellStart"/>
      <w:r w:rsidRPr="00E53675">
        <w:rPr>
          <w:rFonts w:asciiTheme="minorHAnsi" w:hAnsiTheme="minorHAnsi" w:cstheme="minorHAnsi"/>
          <w:snapToGrid w:val="0"/>
          <w:sz w:val="22"/>
        </w:rPr>
        <w:t>woodbanks</w:t>
      </w:r>
      <w:proofErr w:type="spellEnd"/>
      <w:r w:rsidRPr="00E53675">
        <w:rPr>
          <w:rFonts w:asciiTheme="minorHAnsi" w:hAnsiTheme="minorHAnsi" w:cstheme="minorHAnsi"/>
          <w:snapToGrid w:val="0"/>
          <w:sz w:val="22"/>
        </w:rPr>
        <w:t xml:space="preserve"> are present occasionally and support acid-loving bryophytes, wood-rushes </w:t>
      </w:r>
      <w:proofErr w:type="spellStart"/>
      <w:r w:rsidRPr="00E53675">
        <w:rPr>
          <w:rFonts w:asciiTheme="minorHAnsi" w:hAnsiTheme="minorHAnsi" w:cstheme="minorHAnsi"/>
          <w:i/>
          <w:snapToGrid w:val="0"/>
          <w:sz w:val="22"/>
        </w:rPr>
        <w:t>Luzula</w:t>
      </w:r>
      <w:proofErr w:type="spellEnd"/>
      <w:r w:rsidRPr="00E53675">
        <w:rPr>
          <w:rFonts w:asciiTheme="minorHAnsi" w:hAnsiTheme="minorHAnsi" w:cstheme="minorHAnsi"/>
          <w:i/>
          <w:snapToGrid w:val="0"/>
          <w:sz w:val="22"/>
        </w:rPr>
        <w:t xml:space="preserve"> spp. </w:t>
      </w:r>
      <w:r w:rsidRPr="00E53675">
        <w:rPr>
          <w:rFonts w:asciiTheme="minorHAnsi" w:hAnsiTheme="minorHAnsi" w:cstheme="minorHAnsi"/>
          <w:snapToGrid w:val="0"/>
          <w:sz w:val="22"/>
        </w:rPr>
        <w:t xml:space="preserve">and wood sorrel </w:t>
      </w:r>
      <w:proofErr w:type="spellStart"/>
      <w:r w:rsidRPr="00E53675">
        <w:rPr>
          <w:rFonts w:asciiTheme="minorHAnsi" w:hAnsiTheme="minorHAnsi" w:cstheme="minorHAnsi"/>
          <w:i/>
          <w:snapToGrid w:val="0"/>
          <w:sz w:val="22"/>
        </w:rPr>
        <w:t>Rumex</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acetosella</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Over 70 species of bryophyte reflect the range of soil types and the site supports an excellent fungus flora. At the western end of the complex, at Knights Hole, an area of rich alder </w:t>
      </w:r>
      <w:proofErr w:type="spellStart"/>
      <w:r w:rsidRPr="00E53675">
        <w:rPr>
          <w:rFonts w:asciiTheme="minorHAnsi" w:hAnsiTheme="minorHAnsi" w:cstheme="minorHAnsi"/>
          <w:snapToGrid w:val="0"/>
          <w:sz w:val="22"/>
        </w:rPr>
        <w:t>carr</w:t>
      </w:r>
      <w:proofErr w:type="spellEnd"/>
      <w:r w:rsidRPr="00E53675">
        <w:rPr>
          <w:rFonts w:asciiTheme="minorHAnsi" w:hAnsiTheme="minorHAnsi" w:cstheme="minorHAnsi"/>
          <w:snapToGrid w:val="0"/>
          <w:sz w:val="22"/>
        </w:rPr>
        <w:t xml:space="preserve"> is present along a stream, with pendulous sedge, marsh marigold </w:t>
      </w:r>
      <w:proofErr w:type="spellStart"/>
      <w:r w:rsidRPr="00E53675">
        <w:rPr>
          <w:rFonts w:asciiTheme="minorHAnsi" w:hAnsiTheme="minorHAnsi" w:cstheme="minorHAnsi"/>
          <w:i/>
          <w:snapToGrid w:val="0"/>
          <w:sz w:val="22"/>
        </w:rPr>
        <w:t>Caltha</w:t>
      </w:r>
      <w:proofErr w:type="spellEnd"/>
      <w:r w:rsidRPr="00E53675">
        <w:rPr>
          <w:rFonts w:asciiTheme="minorHAnsi" w:hAnsiTheme="minorHAnsi" w:cstheme="minorHAnsi"/>
          <w:i/>
          <w:snapToGrid w:val="0"/>
          <w:sz w:val="22"/>
        </w:rPr>
        <w:t xml:space="preserve"> </w:t>
      </w:r>
      <w:proofErr w:type="spellStart"/>
      <w:r w:rsidRPr="00E53675">
        <w:rPr>
          <w:rFonts w:asciiTheme="minorHAnsi" w:hAnsiTheme="minorHAnsi" w:cstheme="minorHAnsi"/>
          <w:i/>
          <w:snapToGrid w:val="0"/>
          <w:sz w:val="22"/>
        </w:rPr>
        <w:t>palustris</w:t>
      </w:r>
      <w:proofErr w:type="spellEnd"/>
      <w:r w:rsidRPr="00E53675">
        <w:rPr>
          <w:rFonts w:asciiTheme="minorHAnsi" w:hAnsiTheme="minorHAnsi" w:cstheme="minorHAnsi"/>
          <w:i/>
          <w:snapToGrid w:val="0"/>
          <w:sz w:val="22"/>
        </w:rPr>
        <w:t xml:space="preserve">, </w:t>
      </w:r>
      <w:r w:rsidRPr="00E53675">
        <w:rPr>
          <w:rFonts w:asciiTheme="minorHAnsi" w:hAnsiTheme="minorHAnsi" w:cstheme="minorHAnsi"/>
          <w:snapToGrid w:val="0"/>
          <w:sz w:val="22"/>
        </w:rPr>
        <w:t xml:space="preserve">large bitter-cress and opposite-leaved golden-saxifrage.  </w:t>
      </w:r>
    </w:p>
    <w:p w:rsidR="00F11339" w:rsidRPr="00E53675" w:rsidRDefault="00F11339">
      <w:pPr>
        <w:rPr>
          <w:rFonts w:asciiTheme="minorHAnsi" w:hAnsiTheme="minorHAnsi" w:cstheme="minorHAnsi"/>
        </w:rPr>
      </w:pPr>
    </w:p>
    <w:sectPr w:rsidR="00F11339" w:rsidRPr="00E53675" w:rsidSect="00F113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noPunctuationKerning/>
  <w:characterSpacingControl w:val="doNotCompress"/>
  <w:compat/>
  <w:rsids>
    <w:rsidRoot w:val="00E53675"/>
    <w:rsid w:val="002C5E1D"/>
    <w:rsid w:val="009E6275"/>
    <w:rsid w:val="00E53675"/>
    <w:rsid w:val="00F11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7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Office Word</Application>
  <DocSecurity>0</DocSecurity>
  <Lines>15</Lines>
  <Paragraphs>4</Paragraphs>
  <ScaleCrop>false</ScaleCrop>
  <Company>Grizli777</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2021-05-24T14:48:00Z</dcterms:created>
  <dcterms:modified xsi:type="dcterms:W3CDTF">2021-05-24T14:50:00Z</dcterms:modified>
</cp:coreProperties>
</file>